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F86" w:rsidRPr="00EC5FA1" w:rsidRDefault="008D0F86" w:rsidP="008D0F86">
      <w:pPr>
        <w:pStyle w:val="a3"/>
        <w:shd w:val="clear" w:color="auto" w:fill="FFFFFF"/>
        <w:spacing w:before="0" w:beforeAutospacing="0" w:after="0" w:afterAutospacing="0"/>
        <w:ind w:firstLine="709"/>
        <w:jc w:val="both"/>
        <w:rPr>
          <w:b/>
          <w:sz w:val="28"/>
          <w:szCs w:val="28"/>
        </w:rPr>
      </w:pPr>
      <w:r w:rsidRPr="00EC5FA1">
        <w:rPr>
          <w:b/>
          <w:sz w:val="28"/>
          <w:szCs w:val="28"/>
        </w:rPr>
        <w:t>Об уголовной ответственности за преступления в сфере охраны и добычи животных и водных биологических ресурсов</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Браконьерство на сегодня является одним из наиболее распространенных экологических преступлений. Из-за браконьерства многие виды биоресурсов уже вымерли или находятся под угрозой вымирания, ведь браконьеры не обращают внимания ни на охранный статус биологических видов, ни на сезон запрета на охоту, рыбалку, ни на разрешённые квоты на отстрел животных. От этого не только сокращается разнообразие биологических видов, но и страдает экономическое благосостояние нашего региона.</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У охотника, рыбака имеется обязанность бережного отношения ко всем природным ресурсам, он должен охранять водные биологические ресурсы, животный мир, а также среду их обитания. Указанная норма прописана в ст. 58 Конституции Российской Федерации. Поэтому те люди, которые решили заняться браконьерством, должны понимать о возможных последствиях совершенных противоправных деяний, ответственность за которые с каждым годом ужесточается. Браконьер обязан не только заплатить штраф, он может остаться без средств передвижения и оружия, а также понести уголовную ответственность.</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За совершение браконьерства предусмотрена уголовная ответственность в статьях 256, 258, 258.1 Уголовного кодекса Российской Федерации. Данные нормы также содержат квалифицирующие обстоятельства, отягчающие наказание: совершение группой лиц, в крупных и особо крупных размерах, с использованием служебного положения.</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Внесение статей об уголовной ответственности за браконьерство в Уголовный кодекс обусловлено стремительным сокращением лесных, животных, рыбных и минеральных ресурсов, уничтожением особо ценных пород животных и сортов растений. Отграничения уголовной и административной ответственности осуществляются правоохранительными и судебными органами на основе определения размера убытков.</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 xml:space="preserve">Ущерб, причиненный браконьерством, носит особый характер. Это обусловлено тем, что большинство экологических ресурсов являются </w:t>
      </w:r>
      <w:proofErr w:type="spellStart"/>
      <w:r w:rsidRPr="00EC5FA1">
        <w:rPr>
          <w:sz w:val="28"/>
          <w:szCs w:val="28"/>
        </w:rPr>
        <w:t>трудновозобновляемыми</w:t>
      </w:r>
      <w:proofErr w:type="spellEnd"/>
      <w:r w:rsidRPr="00EC5FA1">
        <w:rPr>
          <w:sz w:val="28"/>
          <w:szCs w:val="28"/>
        </w:rPr>
        <w:t>, а их восстановление занимает длительное время.</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В 2013 году Уголовный кодекс РФ дополнен статьей, которая предполагает наказание за незаконную добычу и оборот редких видов животных, занесенных в Красную книгу Российской Федерации. Уголовная ответственность наступит не только при незаконной добыче редких и исчезающих видов животных, птиц и рыб, но и в случае их приобретения, хранения, пересылки.</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 xml:space="preserve">Штрафы за браконьерство при незаконном вылове или добыче, в результате которого причинен крупный ущерб, составят от 300 до 500 тысяч рублей. Осужденный может быть наказан в размере заработной платы или иного дохода. Также может применяться наказание в виде исправительных работ или лишения свободы на срок до двух лет. Применение такого наказания наступает в случае незаконной добычи </w:t>
      </w:r>
      <w:r w:rsidRPr="00EC5FA1">
        <w:rPr>
          <w:sz w:val="28"/>
          <w:szCs w:val="28"/>
        </w:rPr>
        <w:lastRenderedPageBreak/>
        <w:t>с катеров и лодок с применением химических и взрывчатых веществ, электротока, а также иных запрещенных орудий в местах нереста, либо на миграционных путях к ним. Данное наказание может последовать при фиксировании нарушения в зоне экологического бедствия, особо охраняемых природных территорий, в месте чрезвычайной экологической ситуации.</w:t>
      </w:r>
    </w:p>
    <w:p w:rsidR="008D0F86" w:rsidRPr="00EC5FA1" w:rsidRDefault="008D0F86" w:rsidP="008D0F86">
      <w:pPr>
        <w:pStyle w:val="a3"/>
        <w:shd w:val="clear" w:color="auto" w:fill="FFFFFF"/>
        <w:spacing w:before="0" w:beforeAutospacing="0" w:after="0" w:afterAutospacing="0"/>
        <w:ind w:firstLine="709"/>
        <w:jc w:val="both"/>
        <w:rPr>
          <w:sz w:val="28"/>
          <w:szCs w:val="28"/>
        </w:rPr>
      </w:pPr>
      <w:proofErr w:type="gramStart"/>
      <w:r w:rsidRPr="00EC5FA1">
        <w:rPr>
          <w:sz w:val="28"/>
          <w:szCs w:val="28"/>
        </w:rPr>
        <w:t>В случае совершения преступления организованной группой, группой лиц по предварительному сговору, с применением служебного положения, либо при причинении особо крупного ущерба, может применяться одно из нескольких наказаний: штраф в 500 тысяч – 1 миллион рублей, либо в размере дохода осужденного за 3-5 летний период;, либо лишение свободы на срок от  2 до 5 лет с лишением возможности занимать определенные должности, либо</w:t>
      </w:r>
      <w:proofErr w:type="gramEnd"/>
      <w:r w:rsidRPr="00EC5FA1">
        <w:rPr>
          <w:sz w:val="28"/>
          <w:szCs w:val="28"/>
        </w:rPr>
        <w:t xml:space="preserve"> вести определенную деятельность до 3 лет.</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Охотой признаются выслеживание с целью добычи, преследование и сама добыча диких птиц и зверей. Она является незаконной, если осуществляется без соответствующего разрешения; вопреки специальному запрету; лицом, не имеющим права на охоту или получившим лицензию без необходимых оснований; осуществляемая вне отведенных мест; в запрещенные сроки; запрещенными орудиями и способами.</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Статья 258 Уголовного кодекса РФ регламентирует условия наступления ответственности за охоту с нанесением крупного ущерба, с эксплуатацией специального оборудования для массового уничтожения животных.</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При определении размера ущерба исходят не только из стоимости добытого, но и учитывают вред, в целом нанесенный животному миру. К крупному ущербу, в частности, относят ущерб, причиненный отстрелом одного зубра, лося, оленя.</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За незаконную охоту по ст. 258 Уголовного кодекса РФ в зависимости от квалификации содеянного предусмотрено наказание в виде штрафа в размере до 300 тысяч рублей, обязательных и исправительных работ, а также лишения свободы сроком до 2 лет.</w:t>
      </w:r>
    </w:p>
    <w:p w:rsidR="008D0F86" w:rsidRPr="00EC5FA1" w:rsidRDefault="008D0F86" w:rsidP="008D0F86">
      <w:pPr>
        <w:pStyle w:val="a3"/>
        <w:shd w:val="clear" w:color="auto" w:fill="FFFFFF"/>
        <w:spacing w:before="0" w:beforeAutospacing="0" w:after="0" w:afterAutospacing="0"/>
        <w:ind w:firstLine="709"/>
        <w:jc w:val="both"/>
        <w:rPr>
          <w:sz w:val="28"/>
          <w:szCs w:val="28"/>
        </w:rPr>
      </w:pPr>
      <w:r w:rsidRPr="00EC5FA1">
        <w:rPr>
          <w:sz w:val="28"/>
          <w:szCs w:val="28"/>
        </w:rPr>
        <w:t>Сразу оценить масштабы вреда, нанесенного браконьерскими действиями, достаточно сложно. Кроме того, большинство граждан, не понимая, насколько чреваты последствия чрезмерного вылова рыбы, охоты на животных и пользования полезными ископаемыми, не считают данный вид преступления особо опасным. Однако общественность должна объединить свои усилия с государственными правоохранительными органами, чтобы побороть браконьерство в России, которое грозит: исчезновением одного или нескольких элементов природных систем, влекущего за собой нарушение экологического баланса; вымиранием популяций растений и животных видов; увеличением стихийных бедствий и чрезвычайных ситуаций.</w:t>
      </w:r>
    </w:p>
    <w:p w:rsidR="000617AC" w:rsidRPr="008D0F86" w:rsidRDefault="000617AC" w:rsidP="008D0F86">
      <w:bookmarkStart w:id="0" w:name="_GoBack"/>
      <w:bookmarkEnd w:id="0"/>
    </w:p>
    <w:sectPr w:rsidR="000617AC" w:rsidRPr="008D0F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EBF"/>
    <w:rsid w:val="000617AC"/>
    <w:rsid w:val="000917F6"/>
    <w:rsid w:val="001F1EBF"/>
    <w:rsid w:val="00266EC9"/>
    <w:rsid w:val="00293BA5"/>
    <w:rsid w:val="002D3540"/>
    <w:rsid w:val="00425E24"/>
    <w:rsid w:val="00815240"/>
    <w:rsid w:val="008C29E1"/>
    <w:rsid w:val="008D0F86"/>
    <w:rsid w:val="008E2464"/>
    <w:rsid w:val="00981F5F"/>
    <w:rsid w:val="009A7686"/>
    <w:rsid w:val="00AF572F"/>
    <w:rsid w:val="00B133AD"/>
    <w:rsid w:val="00BC280C"/>
    <w:rsid w:val="00C55C27"/>
    <w:rsid w:val="00C70746"/>
    <w:rsid w:val="00D57AA8"/>
    <w:rsid w:val="00EE1068"/>
    <w:rsid w:val="00F74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E106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E106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2018-02-12T15:19:00Z</dcterms:created>
  <dcterms:modified xsi:type="dcterms:W3CDTF">2018-02-12T15:19:00Z</dcterms:modified>
</cp:coreProperties>
</file>